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7D" w:rsidRDefault="00DD497D" w:rsidP="00DD497D">
      <w:pPr>
        <w:pStyle w:val="1"/>
      </w:pPr>
      <w:r>
        <w:t>(105-58-8) 碳酸二乙酯的理化及危险特性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DD497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标</w:t>
            </w:r>
          </w:p>
          <w:p w:rsidR="00DD497D" w:rsidRDefault="00DD497D" w:rsidP="0090435F">
            <w:pPr>
              <w:spacing w:line="276"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中文名：</w:t>
            </w:r>
            <w:r>
              <w:rPr>
                <w:rFonts w:ascii="宋体" w:hAnsi="宋体" w:hint="eastAsia"/>
                <w:szCs w:val="18"/>
              </w:rPr>
              <w:t>碳酸二乙酯</w:t>
            </w:r>
            <w:r>
              <w:rPr>
                <w:rFonts w:ascii="宋体" w:hAnsi="宋体" w:hint="eastAsia"/>
              </w:rPr>
              <w:t xml:space="preserve"> ；</w:t>
            </w:r>
            <w:r>
              <w:rPr>
                <w:rFonts w:ascii="宋体" w:hAnsi="宋体" w:hint="eastAsia"/>
                <w:szCs w:val="18"/>
              </w:rPr>
              <w:t>碳酸乙酯</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diethyl carbonate</w:t>
            </w:r>
            <w:r>
              <w:rPr>
                <w:rFonts w:ascii="宋体" w:hAnsi="宋体" w:hint="eastAsia"/>
                <w:lang w:val="en-GB"/>
              </w:rPr>
              <w:t>；</w:t>
            </w:r>
            <w:r>
              <w:rPr>
                <w:rFonts w:ascii="宋体" w:hAnsi="宋体" w:hint="eastAsia"/>
                <w:szCs w:val="18"/>
              </w:rPr>
              <w:t>ethyl carbonate</w:t>
            </w:r>
          </w:p>
        </w:tc>
      </w:tr>
      <w:tr w:rsidR="00DD497D" w:rsidTr="0090435F">
        <w:trPr>
          <w:cantSplit/>
          <w:jc w:val="center"/>
        </w:trPr>
        <w:tc>
          <w:tcPr>
            <w:tcW w:w="489" w:type="dxa"/>
            <w:vMerge/>
            <w:tcBorders>
              <w:left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color w:val="FF6600"/>
              </w:rPr>
            </w:pPr>
            <w:r>
              <w:rPr>
                <w:rFonts w:ascii="宋体" w:hAnsi="宋体" w:hint="eastAsia"/>
              </w:rPr>
              <w:t>分子式：</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r>
              <w:rPr>
                <w:rFonts w:ascii="宋体" w:hAnsi="宋体" w:hint="eastAsia"/>
                <w:szCs w:val="18"/>
              </w:rPr>
              <w:t>O</w:t>
            </w:r>
            <w:r>
              <w:rPr>
                <w:rFonts w:ascii="宋体" w:hAnsi="宋体" w:hint="eastAsia"/>
                <w:szCs w:val="18"/>
                <w:vertAlign w:val="subscript"/>
              </w:rPr>
              <w:t>3</w:t>
            </w:r>
          </w:p>
        </w:tc>
        <w:tc>
          <w:tcPr>
            <w:tcW w:w="2696"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color w:val="FF6600"/>
              </w:rPr>
            </w:pPr>
            <w:r>
              <w:rPr>
                <w:rFonts w:ascii="宋体" w:hAnsi="宋体" w:hint="eastAsia"/>
              </w:rPr>
              <w:t xml:space="preserve">分子量： </w:t>
            </w:r>
            <w:r>
              <w:rPr>
                <w:rFonts w:ascii="宋体" w:hAnsi="宋体" w:hint="eastAsia"/>
                <w:szCs w:val="18"/>
              </w:rPr>
              <w:t>118.13</w:t>
            </w:r>
          </w:p>
        </w:tc>
        <w:tc>
          <w:tcPr>
            <w:tcW w:w="2170"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UN编号：2366</w:t>
            </w:r>
          </w:p>
        </w:tc>
      </w:tr>
      <w:tr w:rsidR="00DD497D" w:rsidTr="0090435F">
        <w:trPr>
          <w:cantSplit/>
          <w:jc w:val="center"/>
        </w:trPr>
        <w:tc>
          <w:tcPr>
            <w:tcW w:w="489" w:type="dxa"/>
            <w:vMerge/>
            <w:tcBorders>
              <w:left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危险类别：第</w:t>
            </w:r>
            <w:r>
              <w:rPr>
                <w:rFonts w:ascii="宋体" w:hAnsi="宋体"/>
              </w:rPr>
              <w:t>3.</w:t>
            </w:r>
            <w:r>
              <w:rPr>
                <w:rFonts w:ascii="宋体" w:hAnsi="宋体" w:hint="eastAsia"/>
              </w:rPr>
              <w:t>3类 ；高闪点易燃液体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 xml:space="preserve">危规号：  </w:t>
            </w:r>
            <w:r>
              <w:rPr>
                <w:rFonts w:ascii="宋体" w:hAnsi="宋体"/>
              </w:rPr>
              <w:t>3</w:t>
            </w:r>
            <w:r>
              <w:rPr>
                <w:rFonts w:ascii="宋体" w:hAnsi="宋体" w:hint="eastAsia"/>
              </w:rPr>
              <w:t>3608</w:t>
            </w:r>
          </w:p>
        </w:tc>
        <w:tc>
          <w:tcPr>
            <w:tcW w:w="2170"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CAS号：</w:t>
            </w:r>
            <w:r>
              <w:rPr>
                <w:rFonts w:ascii="宋体" w:hAnsi="宋体" w:hint="eastAsia"/>
                <w:szCs w:val="18"/>
              </w:rPr>
              <w:t>105-58-8</w:t>
            </w:r>
          </w:p>
        </w:tc>
      </w:tr>
      <w:tr w:rsidR="00DD497D" w:rsidTr="0090435F">
        <w:trPr>
          <w:cantSplit/>
          <w:jc w:val="center"/>
        </w:trPr>
        <w:tc>
          <w:tcPr>
            <w:tcW w:w="489" w:type="dxa"/>
            <w:vMerge/>
            <w:tcBorders>
              <w:left w:val="single" w:sz="4" w:space="0" w:color="auto"/>
              <w:bottom w:val="nil"/>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包装类别：Ⅲ类</w:t>
            </w:r>
          </w:p>
        </w:tc>
      </w:tr>
      <w:tr w:rsidR="00DD497D"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理</w:t>
            </w:r>
          </w:p>
          <w:p w:rsidR="00DD497D" w:rsidRDefault="00DD497D" w:rsidP="0090435F">
            <w:pPr>
              <w:spacing w:line="276" w:lineRule="exact"/>
              <w:rPr>
                <w:rFonts w:ascii="宋体" w:hAnsi="宋体"/>
              </w:rPr>
            </w:pPr>
            <w:r>
              <w:rPr>
                <w:rFonts w:ascii="宋体" w:hAnsi="宋体" w:hint="eastAsia"/>
              </w:rPr>
              <w:t>化</w:t>
            </w:r>
          </w:p>
          <w:p w:rsidR="00DD497D" w:rsidRDefault="00DD497D" w:rsidP="0090435F">
            <w:pPr>
              <w:spacing w:line="276" w:lineRule="exact"/>
              <w:rPr>
                <w:rFonts w:ascii="宋体" w:hAnsi="宋体"/>
              </w:rPr>
            </w:pPr>
            <w:r>
              <w:rPr>
                <w:rFonts w:ascii="宋体" w:hAnsi="宋体" w:hint="eastAsia"/>
              </w:rPr>
              <w:t>性</w:t>
            </w:r>
          </w:p>
          <w:p w:rsidR="00DD497D" w:rsidRDefault="00DD497D"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外观与性状：</w:t>
            </w:r>
            <w:r>
              <w:rPr>
                <w:rFonts w:ascii="宋体" w:hAnsi="宋体" w:hint="eastAsia"/>
                <w:szCs w:val="18"/>
              </w:rPr>
              <w:t>无色液体，略有气味</w:t>
            </w:r>
            <w:r>
              <w:rPr>
                <w:rFonts w:ascii="宋体" w:hAnsi="宋体" w:hint="eastAsia"/>
              </w:rPr>
              <w:t>。</w:t>
            </w:r>
          </w:p>
        </w:tc>
      </w:tr>
      <w:tr w:rsidR="00DD497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bCs/>
                <w:spacing w:val="-6"/>
              </w:rPr>
            </w:pPr>
            <w:r>
              <w:rPr>
                <w:rFonts w:ascii="宋体" w:hAnsi="宋体" w:hint="eastAsia"/>
              </w:rPr>
              <w:t>溶解性：</w:t>
            </w:r>
            <w:r>
              <w:rPr>
                <w:rFonts w:ascii="宋体" w:hAnsi="宋体" w:hint="eastAsia"/>
                <w:szCs w:val="18"/>
              </w:rPr>
              <w:t>不溶于水，可混溶于醇、酮、酯等多数有机溶剂</w:t>
            </w:r>
            <w:r>
              <w:rPr>
                <w:rFonts w:ascii="宋体" w:hAnsi="宋体" w:hint="eastAsia"/>
              </w:rPr>
              <w:t>。</w:t>
            </w:r>
          </w:p>
        </w:tc>
      </w:tr>
      <w:tr w:rsidR="00DD497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熔点（℃）：</w:t>
            </w:r>
            <w:r>
              <w:rPr>
                <w:rFonts w:ascii="宋体" w:hAnsi="宋体" w:hint="eastAsia"/>
                <w:szCs w:val="18"/>
              </w:rPr>
              <w:t>-43</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沸点（℃）：</w:t>
            </w:r>
            <w:r>
              <w:rPr>
                <w:rFonts w:ascii="宋体" w:hAnsi="宋体" w:hint="eastAsia"/>
                <w:szCs w:val="18"/>
              </w:rPr>
              <w:t>125.8</w:t>
            </w:r>
          </w:p>
        </w:tc>
      </w:tr>
      <w:tr w:rsidR="00DD497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相对密度（水＝1）：1.0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相对密度（空气＝1）：</w:t>
            </w:r>
            <w:r>
              <w:rPr>
                <w:rFonts w:ascii="宋体" w:hAnsi="宋体" w:hint="eastAsia"/>
                <w:szCs w:val="18"/>
              </w:rPr>
              <w:t>4.07</w:t>
            </w:r>
          </w:p>
        </w:tc>
      </w:tr>
      <w:tr w:rsidR="00DD497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饱和蒸气压（kPa）：</w:t>
            </w:r>
            <w:r>
              <w:rPr>
                <w:rFonts w:ascii="宋体" w:hAnsi="宋体" w:hint="eastAsia"/>
                <w:szCs w:val="18"/>
              </w:rPr>
              <w:t>1.33(23.8℃)</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燃烧热（kJ/mol）：</w:t>
            </w:r>
            <w:r>
              <w:rPr>
                <w:rFonts w:ascii="宋体" w:hAnsi="宋体" w:hint="eastAsia"/>
                <w:szCs w:val="18"/>
              </w:rPr>
              <w:t>2708.2</w:t>
            </w:r>
          </w:p>
        </w:tc>
      </w:tr>
      <w:tr w:rsidR="00DD497D"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 xml:space="preserve">临界温度（℃）：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 xml:space="preserve">临界压力（MPa）： </w:t>
            </w:r>
          </w:p>
        </w:tc>
      </w:tr>
      <w:tr w:rsidR="00DD497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避燃</w:t>
            </w:r>
          </w:p>
          <w:p w:rsidR="00DD497D" w:rsidRDefault="00DD497D" w:rsidP="0090435F">
            <w:pPr>
              <w:spacing w:line="276" w:lineRule="exact"/>
              <w:rPr>
                <w:rFonts w:ascii="宋体" w:hAnsi="宋体"/>
              </w:rPr>
            </w:pPr>
            <w:r>
              <w:rPr>
                <w:rFonts w:ascii="宋体" w:hAnsi="宋体" w:hint="eastAsia"/>
              </w:rPr>
              <w:t>烧</w:t>
            </w:r>
          </w:p>
          <w:p w:rsidR="00DD497D" w:rsidRDefault="00DD497D" w:rsidP="0090435F">
            <w:pPr>
              <w:spacing w:line="276" w:lineRule="exact"/>
              <w:rPr>
                <w:rFonts w:ascii="宋体" w:hAnsi="宋体"/>
              </w:rPr>
            </w:pPr>
            <w:r>
              <w:rPr>
                <w:rFonts w:ascii="宋体" w:hAnsi="宋体" w:hint="eastAsia"/>
              </w:rPr>
              <w:t>爆</w:t>
            </w:r>
          </w:p>
          <w:p w:rsidR="00DD497D" w:rsidRDefault="00DD497D" w:rsidP="0090435F">
            <w:pPr>
              <w:spacing w:line="276" w:lineRule="exact"/>
              <w:rPr>
                <w:rFonts w:ascii="宋体" w:hAnsi="宋体"/>
              </w:rPr>
            </w:pPr>
            <w:r>
              <w:rPr>
                <w:rFonts w:ascii="宋体" w:hAnsi="宋体" w:hint="eastAsia"/>
              </w:rPr>
              <w:t>炸</w:t>
            </w:r>
          </w:p>
          <w:p w:rsidR="00DD497D" w:rsidRDefault="00DD497D" w:rsidP="0090435F">
            <w:pPr>
              <w:spacing w:line="276" w:lineRule="exact"/>
              <w:rPr>
                <w:rFonts w:ascii="宋体" w:hAnsi="宋体"/>
              </w:rPr>
            </w:pPr>
            <w:r>
              <w:rPr>
                <w:rFonts w:ascii="宋体" w:hAnsi="宋体" w:hint="eastAsia"/>
              </w:rPr>
              <w:t>危</w:t>
            </w:r>
          </w:p>
          <w:p w:rsidR="00DD497D" w:rsidRDefault="00DD497D" w:rsidP="0090435F">
            <w:pPr>
              <w:spacing w:line="276" w:lineRule="exact"/>
              <w:rPr>
                <w:rFonts w:ascii="宋体" w:hAnsi="宋体"/>
              </w:rPr>
            </w:pPr>
            <w:r>
              <w:rPr>
                <w:rFonts w:ascii="宋体" w:hAnsi="宋体" w:hint="eastAsia"/>
              </w:rPr>
              <w:t>险</w:t>
            </w:r>
          </w:p>
          <w:p w:rsidR="00DD497D" w:rsidRDefault="00DD497D" w:rsidP="0090435F">
            <w:pPr>
              <w:spacing w:line="276"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闪点（℃）：25</w:t>
            </w:r>
          </w:p>
        </w:tc>
      </w:tr>
      <w:tr w:rsidR="00DD497D" w:rsidTr="0090435F">
        <w:trPr>
          <w:cantSplit/>
          <w:jc w:val="center"/>
        </w:trPr>
        <w:tc>
          <w:tcPr>
            <w:tcW w:w="489" w:type="dxa"/>
            <w:vMerge/>
            <w:tcBorders>
              <w:top w:val="single" w:sz="4" w:space="0" w:color="auto"/>
              <w:left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爆炸上限（%）：无资料</w:t>
            </w:r>
          </w:p>
        </w:tc>
      </w:tr>
      <w:tr w:rsidR="00DD497D" w:rsidTr="0090435F">
        <w:trPr>
          <w:cantSplit/>
          <w:jc w:val="center"/>
        </w:trPr>
        <w:tc>
          <w:tcPr>
            <w:tcW w:w="489" w:type="dxa"/>
            <w:vMerge/>
            <w:tcBorders>
              <w:top w:val="single" w:sz="4" w:space="0" w:color="auto"/>
              <w:left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最小点火能（mJ）：无资料</w:t>
            </w:r>
          </w:p>
        </w:tc>
      </w:tr>
      <w:tr w:rsidR="00DD497D" w:rsidTr="0090435F">
        <w:trPr>
          <w:cantSplit/>
          <w:jc w:val="center"/>
        </w:trPr>
        <w:tc>
          <w:tcPr>
            <w:tcW w:w="489" w:type="dxa"/>
            <w:vMerge/>
            <w:tcBorders>
              <w:left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 xml:space="preserve">最大爆炸压力（MPa）：无资料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 xml:space="preserve">稳定性： </w:t>
            </w:r>
          </w:p>
        </w:tc>
      </w:tr>
      <w:tr w:rsidR="00DD497D" w:rsidTr="0090435F">
        <w:trPr>
          <w:cantSplit/>
          <w:jc w:val="center"/>
        </w:trPr>
        <w:tc>
          <w:tcPr>
            <w:tcW w:w="489" w:type="dxa"/>
            <w:vMerge/>
            <w:tcBorders>
              <w:left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 xml:space="preserve">聚合危害：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燃烧分解产物：CO，CO</w:t>
            </w:r>
            <w:r>
              <w:rPr>
                <w:rFonts w:ascii="宋体" w:hAnsi="宋体" w:hint="eastAsia"/>
                <w:vertAlign w:val="subscript"/>
              </w:rPr>
              <w:t>2</w:t>
            </w:r>
          </w:p>
        </w:tc>
      </w:tr>
      <w:tr w:rsidR="00DD497D" w:rsidTr="0090435F">
        <w:trPr>
          <w:cantSplit/>
          <w:jc w:val="center"/>
        </w:trPr>
        <w:tc>
          <w:tcPr>
            <w:tcW w:w="489" w:type="dxa"/>
            <w:vMerge/>
            <w:tcBorders>
              <w:left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避免接触的条件：</w:t>
            </w:r>
            <w:r>
              <w:rPr>
                <w:rFonts w:ascii="宋体" w:hAnsi="宋体" w:hint="eastAsia"/>
                <w:szCs w:val="18"/>
              </w:rPr>
              <w:t>潮湿空气</w:t>
            </w:r>
            <w:r>
              <w:rPr>
                <w:rFonts w:ascii="宋体" w:hAnsi="宋体" w:hint="eastAsia"/>
              </w:rPr>
              <w:t xml:space="preserve">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color w:val="000000"/>
              </w:rPr>
              <w:t xml:space="preserve">禁忌物： </w:t>
            </w:r>
            <w:r>
              <w:rPr>
                <w:rFonts w:ascii="宋体" w:hAnsi="宋体" w:hint="eastAsia"/>
                <w:szCs w:val="18"/>
              </w:rPr>
              <w:t>强氧化剂、强还原剂、强酸、强碱</w:t>
            </w:r>
          </w:p>
        </w:tc>
      </w:tr>
      <w:tr w:rsidR="00DD497D" w:rsidTr="0090435F">
        <w:trPr>
          <w:cantSplit/>
          <w:trHeight w:val="394"/>
          <w:jc w:val="center"/>
        </w:trPr>
        <w:tc>
          <w:tcPr>
            <w:tcW w:w="489" w:type="dxa"/>
            <w:vMerge/>
            <w:tcBorders>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color w:val="000000"/>
              </w:rPr>
            </w:pPr>
            <w:r>
              <w:rPr>
                <w:rFonts w:ascii="宋体" w:hAnsi="宋体" w:hint="eastAsia"/>
              </w:rPr>
              <w:t>危险特性：</w:t>
            </w:r>
            <w:r>
              <w:rPr>
                <w:rFonts w:ascii="宋体" w:hAnsi="宋体" w:hint="eastAsia"/>
                <w:szCs w:val="18"/>
              </w:rPr>
              <w:t>易燃，具刺激性。遇高热、明火有引起燃烧的危险。其蒸气比空气重，能在较低处扩散到相当远的地方，遇火源会着火回燃</w:t>
            </w:r>
            <w:r>
              <w:rPr>
                <w:rFonts w:ascii="宋体" w:hAnsi="宋体" w:hint="eastAsia"/>
                <w:bCs/>
              </w:rPr>
              <w:t>。</w:t>
            </w:r>
          </w:p>
        </w:tc>
      </w:tr>
      <w:tr w:rsidR="00DD497D" w:rsidTr="0090435F">
        <w:trPr>
          <w:cantSplit/>
          <w:jc w:val="center"/>
        </w:trPr>
        <w:tc>
          <w:tcPr>
            <w:tcW w:w="489" w:type="dxa"/>
            <w:vMerge/>
            <w:tcBorders>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灭火方法：</w:t>
            </w:r>
            <w:r>
              <w:rPr>
                <w:rFonts w:ascii="宋体" w:hAnsi="宋体" w:hint="eastAsia"/>
                <w:szCs w:val="18"/>
              </w:rPr>
              <w:t>喷水冷却容器，可能的话将容器从火场移至空旷处。灭火剂：泡沫、干粉、二氧化碳、砂土</w:t>
            </w:r>
            <w:r>
              <w:rPr>
                <w:rFonts w:ascii="宋体" w:hAnsi="宋体" w:hint="eastAsia"/>
              </w:rPr>
              <w:t>。</w:t>
            </w:r>
          </w:p>
        </w:tc>
      </w:tr>
      <w:tr w:rsidR="00DD497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毒</w:t>
            </w:r>
          </w:p>
          <w:p w:rsidR="00DD497D" w:rsidRDefault="00DD497D" w:rsidP="0090435F">
            <w:pPr>
              <w:spacing w:line="27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1570 mg/kg(大鼠经口)</w:t>
            </w:r>
          </w:p>
          <w:p w:rsidR="00DD497D" w:rsidRDefault="00DD497D" w:rsidP="0090435F">
            <w:pPr>
              <w:spacing w:line="276" w:lineRule="exact"/>
              <w:rPr>
                <w:rFonts w:ascii="宋体" w:hAnsi="宋体"/>
              </w:rPr>
            </w:pPr>
            <w:r>
              <w:rPr>
                <w:rFonts w:ascii="宋体" w:hAnsi="宋体" w:hint="eastAsia"/>
              </w:rPr>
              <w:t>LC</w:t>
            </w:r>
            <w:r>
              <w:rPr>
                <w:rFonts w:ascii="宋体" w:hAnsi="宋体" w:hint="eastAsia"/>
                <w:vertAlign w:val="subscript"/>
              </w:rPr>
              <w:t>50</w:t>
            </w:r>
            <w:r>
              <w:rPr>
                <w:rFonts w:ascii="宋体" w:hAnsi="宋体" w:hint="eastAsia"/>
              </w:rPr>
              <w:t>：无资料</w:t>
            </w:r>
          </w:p>
        </w:tc>
      </w:tr>
      <w:tr w:rsidR="00DD497D"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侵入途经：吸入、食入、皮肤吸收。</w:t>
            </w:r>
          </w:p>
        </w:tc>
      </w:tr>
      <w:tr w:rsidR="00DD497D"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szCs w:val="18"/>
              </w:rPr>
              <w:t>本品为轻度刺激剂和麻醉剂。吸入后引起头痛、头昏、虚弱、恶心、呼吸困难等。液体或高浓度蒸气对眼有刺激性。口服刺激胃肠道。皮肤长期反复接触有刺激性</w:t>
            </w:r>
            <w:r>
              <w:rPr>
                <w:rFonts w:ascii="宋体" w:hAnsi="宋体" w:hint="eastAsia"/>
              </w:rPr>
              <w:t>。</w:t>
            </w:r>
          </w:p>
        </w:tc>
      </w:tr>
      <w:tr w:rsidR="00DD497D" w:rsidTr="0090435F">
        <w:trPr>
          <w:cantSplit/>
          <w:jc w:val="center"/>
        </w:trPr>
        <w:tc>
          <w:tcPr>
            <w:tcW w:w="489" w:type="dxa"/>
            <w:tcBorders>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急</w:t>
            </w:r>
          </w:p>
          <w:p w:rsidR="00DD497D" w:rsidRDefault="00DD497D"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※眼睛接触：</w:t>
            </w:r>
            <w:r>
              <w:rPr>
                <w:rFonts w:ascii="宋体" w:hAnsi="宋体" w:hint="eastAsia"/>
                <w:szCs w:val="18"/>
              </w:rPr>
              <w:t>提起眼睑，用流动清水或生理盐水冲洗。就医</w:t>
            </w:r>
            <w:r>
              <w:rPr>
                <w:rFonts w:ascii="宋体" w:hAnsi="宋体" w:hint="eastAsia"/>
              </w:rPr>
              <w:t>。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※食入：</w:t>
            </w:r>
            <w:r>
              <w:rPr>
                <w:rFonts w:ascii="宋体" w:hAnsi="宋体" w:hint="eastAsia"/>
                <w:szCs w:val="18"/>
              </w:rPr>
              <w:t>饮足量温水，催吐。就医</w:t>
            </w:r>
            <w:r>
              <w:rPr>
                <w:rFonts w:ascii="宋体" w:hAnsi="宋体" w:hint="eastAsia"/>
              </w:rPr>
              <w:t>。</w:t>
            </w:r>
          </w:p>
        </w:tc>
      </w:tr>
      <w:tr w:rsidR="00DD497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防</w:t>
            </w:r>
          </w:p>
          <w:p w:rsidR="00DD497D" w:rsidRDefault="00DD497D"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工程控制：</w:t>
            </w:r>
            <w:r>
              <w:rPr>
                <w:rFonts w:ascii="宋体" w:hAnsi="宋体" w:hint="eastAsia"/>
                <w:szCs w:val="18"/>
              </w:rPr>
              <w:t>生产过程密闭，全面通风。提供安全淋浴和洗眼设备</w:t>
            </w:r>
            <w:r>
              <w:rPr>
                <w:rFonts w:ascii="宋体" w:hAnsi="宋体" w:hint="eastAsia"/>
              </w:rPr>
              <w:t>。  ※呼吸系统防护：</w:t>
            </w:r>
            <w:r>
              <w:rPr>
                <w:rFonts w:ascii="宋体" w:hAnsi="宋体" w:hint="eastAsia"/>
                <w:szCs w:val="18"/>
              </w:rPr>
              <w:t>空气中浓度超标时，建议佩戴自吸过滤式防毒面具（半面罩）</w:t>
            </w:r>
            <w:r>
              <w:rPr>
                <w:rFonts w:ascii="宋体" w:hAnsi="宋体" w:hint="eastAsia"/>
              </w:rPr>
              <w:t>。  ※眼睛防护：</w:t>
            </w:r>
            <w:r>
              <w:rPr>
                <w:rFonts w:ascii="宋体" w:hAnsi="宋体" w:hint="eastAsia"/>
                <w:szCs w:val="18"/>
              </w:rPr>
              <w:t>戴安全防护眼镜</w:t>
            </w:r>
            <w:r>
              <w:rPr>
                <w:rFonts w:ascii="宋体" w:hAnsi="宋体" w:hint="eastAsia"/>
              </w:rPr>
              <w:t>。  ※身体防护：</w:t>
            </w:r>
            <w:r>
              <w:rPr>
                <w:rFonts w:ascii="宋体" w:hAnsi="宋体" w:hint="eastAsia"/>
                <w:szCs w:val="18"/>
              </w:rPr>
              <w:t>穿防静电工作服</w:t>
            </w:r>
            <w:r>
              <w:rPr>
                <w:rFonts w:ascii="宋体" w:hAnsi="宋体" w:hint="eastAsia"/>
              </w:rPr>
              <w:t>。   ※手防护：</w:t>
            </w:r>
            <w:r>
              <w:rPr>
                <w:rFonts w:ascii="宋体" w:hAnsi="宋体" w:hint="eastAsia"/>
                <w:szCs w:val="18"/>
              </w:rPr>
              <w:t>戴橡胶耐油手套</w:t>
            </w:r>
            <w:r>
              <w:rPr>
                <w:rFonts w:ascii="宋体" w:hAnsi="宋体" w:hint="eastAsia"/>
              </w:rPr>
              <w:t>。  ※其他：</w:t>
            </w:r>
            <w:r>
              <w:rPr>
                <w:rFonts w:ascii="宋体" w:hAnsi="宋体" w:hint="eastAsia"/>
                <w:szCs w:val="18"/>
              </w:rPr>
              <w:t>工作现场严禁吸烟。工作完毕，淋浴更衣。注意个人清洁卫生</w:t>
            </w:r>
            <w:r>
              <w:rPr>
                <w:rFonts w:ascii="宋体" w:hAnsi="宋体" w:hint="eastAsia"/>
              </w:rPr>
              <w:t>。</w:t>
            </w:r>
          </w:p>
        </w:tc>
      </w:tr>
      <w:tr w:rsidR="00DD497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泄</w:t>
            </w:r>
          </w:p>
          <w:p w:rsidR="00DD497D" w:rsidRDefault="00DD497D" w:rsidP="0090435F">
            <w:pPr>
              <w:spacing w:line="276" w:lineRule="exact"/>
              <w:rPr>
                <w:rFonts w:ascii="宋体" w:hAnsi="宋体"/>
              </w:rPr>
            </w:pPr>
            <w:r>
              <w:rPr>
                <w:rFonts w:ascii="宋体" w:hAnsi="宋体" w:hint="eastAsia"/>
              </w:rPr>
              <w:t>漏</w:t>
            </w:r>
          </w:p>
          <w:p w:rsidR="00DD497D" w:rsidRDefault="00DD497D" w:rsidP="0090435F">
            <w:pPr>
              <w:spacing w:line="276" w:lineRule="exact"/>
              <w:rPr>
                <w:rFonts w:ascii="宋体" w:hAnsi="宋体"/>
              </w:rPr>
            </w:pPr>
            <w:r>
              <w:rPr>
                <w:rFonts w:ascii="宋体" w:hAnsi="宋体" w:hint="eastAsia"/>
              </w:rPr>
              <w:t>处</w:t>
            </w:r>
          </w:p>
          <w:p w:rsidR="00DD497D" w:rsidRDefault="00DD497D" w:rsidP="0090435F">
            <w:pPr>
              <w:spacing w:line="276"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r>
              <w:rPr>
                <w:rFonts w:ascii="宋体" w:hAnsi="宋体" w:hint="eastAsia"/>
              </w:rPr>
              <w:t>。</w:t>
            </w:r>
          </w:p>
        </w:tc>
      </w:tr>
      <w:tr w:rsidR="00DD497D" w:rsidTr="0090435F">
        <w:trPr>
          <w:cantSplit/>
          <w:jc w:val="center"/>
        </w:trPr>
        <w:tc>
          <w:tcPr>
            <w:tcW w:w="489" w:type="dxa"/>
            <w:tcBorders>
              <w:top w:val="single" w:sz="4" w:space="0" w:color="auto"/>
              <w:left w:val="single" w:sz="4" w:space="0" w:color="auto"/>
              <w:right w:val="single" w:sz="4" w:space="0" w:color="auto"/>
            </w:tcBorders>
            <w:vAlign w:val="center"/>
          </w:tcPr>
          <w:p w:rsidR="00DD497D" w:rsidRDefault="00DD497D" w:rsidP="0090435F">
            <w:pPr>
              <w:spacing w:line="276" w:lineRule="exact"/>
              <w:rPr>
                <w:rFonts w:ascii="宋体" w:hAnsi="宋体"/>
              </w:rPr>
            </w:pPr>
            <w:r>
              <w:rPr>
                <w:rFonts w:ascii="宋体" w:hAnsi="宋体" w:hint="eastAsia"/>
              </w:rPr>
              <w:t>储</w:t>
            </w:r>
          </w:p>
          <w:p w:rsidR="00DD497D" w:rsidRDefault="00DD497D" w:rsidP="0090435F">
            <w:pPr>
              <w:spacing w:line="276" w:lineRule="exact"/>
              <w:rPr>
                <w:rFonts w:ascii="宋体" w:hAnsi="宋体"/>
                <w:bCs/>
              </w:rPr>
            </w:pPr>
            <w:r>
              <w:rPr>
                <w:rFonts w:ascii="宋体" w:hAnsi="宋体" w:hint="eastAsia"/>
                <w:bCs/>
              </w:rPr>
              <w:t>运</w:t>
            </w:r>
          </w:p>
        </w:tc>
        <w:tc>
          <w:tcPr>
            <w:tcW w:w="8685" w:type="dxa"/>
            <w:gridSpan w:val="3"/>
            <w:tcBorders>
              <w:top w:val="single" w:sz="4" w:space="0" w:color="auto"/>
              <w:left w:val="single" w:sz="4" w:space="0" w:color="auto"/>
              <w:right w:val="single" w:sz="4" w:space="0" w:color="auto"/>
            </w:tcBorders>
            <w:vAlign w:val="center"/>
          </w:tcPr>
          <w:p w:rsidR="00DD497D" w:rsidRDefault="00DD497D" w:rsidP="0090435F">
            <w:pPr>
              <w:spacing w:line="276" w:lineRule="exact"/>
              <w:rPr>
                <w:rFonts w:ascii="宋体" w:hAnsi="宋体"/>
                <w:szCs w:val="18"/>
              </w:rPr>
            </w:pPr>
            <w:r>
              <w:rPr>
                <w:rFonts w:ascii="宋体" w:hAnsi="宋体" w:hint="eastAsia"/>
                <w:szCs w:val="18"/>
              </w:rPr>
              <w:t>储存于阴凉、干燥、通风良好的库房。远离火种、热源。库温不宜超过30℃。保持容器密封。应与氧化剂、还原剂、酸类、食用化学品分开存放，切忌混储。采用防爆型照明、通风设施。禁止使用易产生火花的机械设备和工具。储区应备有泄漏应急处理设备和合适的收容材料。</w:t>
            </w:r>
          </w:p>
          <w:p w:rsidR="00DD497D" w:rsidRDefault="00DD497D" w:rsidP="0090435F">
            <w:pPr>
              <w:spacing w:line="276" w:lineRule="exact"/>
              <w:rPr>
                <w:rFonts w:ascii="宋体" w:hAnsi="宋体"/>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还原剂、酸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97D"/>
    <w:rsid w:val="00DD497D"/>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FB904-CF66-4AB0-9D70-C6528769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DD497D"/>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D497D"/>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Company>zyhq</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